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Pain Diary</w:t>
      </w:r>
      <w:r w:rsidDel="00000000" w:rsidR="00000000" w:rsidRPr="00000000">
        <w:rPr>
          <w:rtl w:val="0"/>
        </w:rPr>
      </w:r>
    </w:p>
    <w:tbl>
      <w:tblPr>
        <w:tblStyle w:val="Table1"/>
        <w:tblW w:w="14670.0" w:type="dxa"/>
        <w:jc w:val="left"/>
        <w:tblInd w:w="-7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5"/>
        <w:gridCol w:w="1140"/>
        <w:gridCol w:w="11625"/>
        <w:tblGridChange w:id="0">
          <w:tblGrid>
            <w:gridCol w:w="1905"/>
            <w:gridCol w:w="1140"/>
            <w:gridCol w:w="11625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ind w:left="113" w:right="113" w:firstLine="0"/>
              <w:jc w:val="both"/>
              <w:rPr>
                <w:rFonts w:ascii="Times New Roman" w:cs="Times New Roman" w:eastAsia="Times New Roman" w:hAnsi="Times New Roman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40"/>
                <w:szCs w:val="40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03">
            <w:pPr>
              <w:ind w:left="113" w:right="113" w:firstLine="0"/>
              <w:jc w:val="both"/>
              <w:rPr>
                <w:rFonts w:ascii="Times New Roman" w:cs="Times New Roman" w:eastAsia="Times New Roman" w:hAnsi="Times New Roman"/>
                <w:b w:val="1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left="113" w:right="113" w:firstLine="0"/>
              <w:jc w:val="both"/>
              <w:rPr>
                <w:rFonts w:ascii="Times New Roman" w:cs="Times New Roman" w:eastAsia="Times New Roman" w:hAnsi="Times New Roman"/>
                <w:b w:val="1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40"/>
                <w:szCs w:val="40"/>
                <w:rtl w:val="0"/>
              </w:rPr>
              <w:t xml:space="preserve">  Pain amount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left="113" w:right="113" w:firstLine="0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(Tick the number that best describes the level of pain on that day)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Day: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1. 2. 3. 4. 5. 6. 7. 8. 9. 10. 11. 12. 13. 14. 15. 16. 17. 18. 19. 20. 21. 22. 23. 24. 25. 26. 27. 28. 29. 30.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Work/Studies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Physical activity/physical activity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Rest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Medicine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Sleep(sufficien)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color w:val="aeaaaa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aeaaaa"/>
                <w:rtl w:val="0"/>
              </w:rPr>
              <w:t xml:space="preserve">Fill out yourself..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160" w:line="259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Suggestions: yoga, alcohol, inactivity, social events, menstruation, mindfulness, etc.</w:t>
      </w: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