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Values compass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color w:val="0000ff"/>
          <w:sz w:val="27"/>
          <w:szCs w:val="27"/>
        </w:rPr>
        <w:drawing>
          <wp:inline distB="0" distT="0" distL="0" distR="0">
            <wp:extent cx="1063261" cy="1063261"/>
            <wp:effectExtent b="0" l="0" r="0" t="0"/>
            <wp:docPr descr="Billedresultat for kompas" id="1" name="image1.jpg"/>
            <a:graphic>
              <a:graphicData uri="http://schemas.openxmlformats.org/drawingml/2006/picture">
                <pic:pic>
                  <pic:nvPicPr>
                    <pic:cNvPr descr="Billedresultat for kompas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3261" cy="10632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74"/>
        <w:gridCol w:w="425"/>
        <w:gridCol w:w="2759"/>
        <w:gridCol w:w="1274"/>
        <w:gridCol w:w="915"/>
        <w:gridCol w:w="1169"/>
        <w:tblGridChange w:id="0">
          <w:tblGrid>
            <w:gridCol w:w="2474"/>
            <w:gridCol w:w="425"/>
            <w:gridCol w:w="2759"/>
            <w:gridCol w:w="1274"/>
            <w:gridCol w:w="915"/>
            <w:gridCol w:w="1169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Life area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Values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6"/>
                <w:szCs w:val="36"/>
                <w:rtl w:val="0"/>
              </w:rPr>
              <w:t xml:space="preserve">Assessment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Importance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Reality</w:t>
              <w:br w:type="textWrapping"/>
              <w:t xml:space="preserve">(0-10)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Difference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Family/parenting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Relationships/intimacy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Friends/social life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Work/ career/ education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Leisure/ fun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Home and surroundings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